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C3" w:rsidRPr="00A856C3" w:rsidRDefault="00A856C3" w:rsidP="00A856C3">
      <w:pPr>
        <w:widowControl/>
        <w:spacing w:line="360" w:lineRule="auto"/>
        <w:jc w:val="center"/>
        <w:rPr>
          <w:rFonts w:asciiTheme="minorEastAsia" w:hAnsiTheme="minorEastAsia" w:cs="宋体"/>
          <w:kern w:val="0"/>
          <w:sz w:val="24"/>
          <w:szCs w:val="24"/>
        </w:rPr>
      </w:pPr>
      <w:r w:rsidRPr="00A856C3">
        <w:rPr>
          <w:rFonts w:asciiTheme="minorEastAsia" w:hAnsiTheme="minorEastAsia" w:cs="宋体"/>
          <w:bCs/>
          <w:kern w:val="0"/>
          <w:sz w:val="24"/>
          <w:szCs w:val="24"/>
        </w:rPr>
        <w:t>中华人民共和国药品管理法</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(1984年9月20日第六届全国人民代表大会常务委员会第七次会议通过 2001年2月28日第九届全国人民代表大会常务委员会第二十次会议修订根据 2013年12月28日第十二届全国人民代表大会常务委员会第六次会议《关于修改&lt;中华人民共和国海洋环境保护法&gt;等七部法律的决定》第一次修正 根据2015年4月24日第十二届全国人民代表大会常务委员会第十四次会议《关于修改&lt;中华人民共和国药品管理法&gt;的决定》第二次修正)</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第一章　总则</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第二章　药品生产企业管理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第三章　药品经营企业管理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第四章　医疗机构的药剂管理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第五章　药品管理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第六章　药品包装的管理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第七章　药品价格和广告的管理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第八章　药品监督</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第九章　法律责任</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第十章　附则</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w:t>
      </w:r>
      <w:r w:rsidRPr="00A856C3">
        <w:rPr>
          <w:rFonts w:asciiTheme="minorEastAsia" w:hAnsiTheme="minorEastAsia" w:cs="宋体"/>
          <w:b/>
          <w:bCs/>
          <w:kern w:val="0"/>
          <w:sz w:val="24"/>
          <w:szCs w:val="24"/>
        </w:rPr>
        <w:t xml:space="preserve">　第一章　总则</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第一条　为加强药品监督管理，保证药品质量，保障人体用药安全，维护人民身体健康和用药的合法权益，特制定本法。</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第二条　在中华人民共和国境内从事药品的研制、生产、经营、使用和监督管理的单位或者个人，必须遵守本法。</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第三条　国家发展现代药和传统药，充分发挥其在预防、医疗和保健中的作用。</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国家保护野生药材资源，鼓励培育中药材。</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第四条　国家鼓励研究和创制新药，保护公民、法人和其他组织研究、开发新药的合法权益。</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第五条　国务院药品监督管理部门主管全国药品监督管理工作。国务院有关部门在各自的职责范围内负责与药品有关的监督管理工作。</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lastRenderedPageBreak/>
        <w:t xml:space="preserve">　　省、自治区、直辖市人民政府药品监督管理部门负责本行政区域内的药品监督管理工作。省、自治区、直辖市人民政府有关部门在各自的职责范围内负责与药品有关的监督管理工作。</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国务院药品监督管理部门应当配合国务院经济综合主管部门，执行国家制定的药品行业发展规划和产业政策。</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第六条　药品监督管理部门设置或者确定的药品检验机构，承担依法实施药品审批和药品质量监督检查所需的药品检验工作。</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w:t>
      </w:r>
      <w:r w:rsidRPr="00A856C3">
        <w:rPr>
          <w:rFonts w:asciiTheme="minorEastAsia" w:hAnsiTheme="minorEastAsia" w:cs="宋体"/>
          <w:b/>
          <w:bCs/>
          <w:kern w:val="0"/>
          <w:sz w:val="24"/>
          <w:szCs w:val="24"/>
        </w:rPr>
        <w:t xml:space="preserve">　第二章　药品生产企业管理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第七条　开办药品生产企业，须经企业所在地省、自治区、直辖市人民政府药品监督管理部门批准并发给《药品生产许可证》。无《药品生产许可证》的，不得生产药品。</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《药品生产许可证》应当标明有效期和生产范围，到期重新审查发证。</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药品监督管理部门批准开办药品生产企业，除依据本法第八条规定的条件外，还应当符合国家制定的药品行业发展规划和产业政策，防止重复建设。</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第八条　开办药品生产企业，必须具备以下条件:</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w:t>
      </w:r>
      <w:proofErr w:type="gramStart"/>
      <w:r w:rsidRPr="00A856C3">
        <w:rPr>
          <w:rFonts w:asciiTheme="minorEastAsia" w:hAnsiTheme="minorEastAsia" w:cs="宋体"/>
          <w:kern w:val="0"/>
          <w:sz w:val="24"/>
          <w:szCs w:val="24"/>
        </w:rPr>
        <w:t>一</w:t>
      </w:r>
      <w:proofErr w:type="gramEnd"/>
      <w:r w:rsidRPr="00A856C3">
        <w:rPr>
          <w:rFonts w:asciiTheme="minorEastAsia" w:hAnsiTheme="minorEastAsia" w:cs="宋体"/>
          <w:kern w:val="0"/>
          <w:sz w:val="24"/>
          <w:szCs w:val="24"/>
        </w:rPr>
        <w:t>)具有依法经过资格认定的药学技术人员、工程技术人员及相应的技术工人；</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(二)具有与其药品生产相适应的厂房、设施和卫生环境；</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(三)具有能对所生产药品进行质量管理和质量检验的机构、人员以及必要的仪器设备；</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(四)具有保证药品质量的规章制度。</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第九条　药品生产企业必须按照国务院药品监督管理部门依据本法制定的《药品生产质量管理规范》组织生产。药品监督管理部门按照规定对药品生产企业是否符合《药品生产质量管理规范》的要求进行认证；对认证合格的，发给认证证书。</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《药品生产质量管理规范》的具体实施办法、实施步骤由国务院药品监督管理部门规定。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lastRenderedPageBreak/>
        <w:t xml:space="preserve">　　第十条　除中药饮片的炮制外，药品必须按照国家药品标准和国务院药品监督管理部门批准的生产工艺进行生产，生产记录必须完整准确。药品生产企业改变影响药品质量的生产工艺的，必须报原批准部门审核批准。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中药饮片必须按照国家药品标准炮制；国家药品标准没有规定的，必须按照省、自治区、直辖市人民政府药品监督管理部门制定的炮制规范炮制。省、自治区、直辖市人民政府药品监督管理部门制定的炮制规范应当报国务院药品监督管理部门备案。</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第十一条　生产药品所需的原料、辅料，必须符合药用要求。</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第十二条　药品生产企业必须对其生产的药品进行质量检验；不符合国家药品标准或者不按照省、自治区、直辖市人民政府药品监督管理部门制定的中药饮片炮制规范炮制的，不得出厂。</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第十三条　经省、自治区、直辖市人民政府药品监督管理部门批准，药品生产企业可以接受委托生产药品。</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w:t>
      </w:r>
      <w:r w:rsidRPr="00A856C3">
        <w:rPr>
          <w:rFonts w:asciiTheme="minorEastAsia" w:hAnsiTheme="minorEastAsia" w:cs="宋体"/>
          <w:b/>
          <w:bCs/>
          <w:kern w:val="0"/>
          <w:sz w:val="24"/>
          <w:szCs w:val="24"/>
        </w:rPr>
        <w:t xml:space="preserve">　第三章　药品经营企业管理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第十四条　开办药品批发企业，须经企业所在地省、自治区、直辖市人民政府药品监督管理部门批准并发给《药品经营许可证》；开办药品零售企业，须经企业所在地县级以上地方药品监督管理部门批准并发给《药品经营许可证》。无《药品经营许可证》的，不得经营药品。</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《药品经营许可证》应当标明有效期和经营范围，到期重新审查发证。</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药品监督管理部门批准开办药品经营企业，除依据本法第十五条规定的条件外，还应当遵循合理布局和方便群众购药的原则。</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第十五条　开办药品经营企业必须具备以下条件:</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w:t>
      </w:r>
      <w:proofErr w:type="gramStart"/>
      <w:r w:rsidRPr="00A856C3">
        <w:rPr>
          <w:rFonts w:asciiTheme="minorEastAsia" w:hAnsiTheme="minorEastAsia" w:cs="宋体"/>
          <w:kern w:val="0"/>
          <w:sz w:val="24"/>
          <w:szCs w:val="24"/>
        </w:rPr>
        <w:t>一</w:t>
      </w:r>
      <w:proofErr w:type="gramEnd"/>
      <w:r w:rsidRPr="00A856C3">
        <w:rPr>
          <w:rFonts w:asciiTheme="minorEastAsia" w:hAnsiTheme="minorEastAsia" w:cs="宋体"/>
          <w:kern w:val="0"/>
          <w:sz w:val="24"/>
          <w:szCs w:val="24"/>
        </w:rPr>
        <w:t>)具有依法经过资格认定的药学技术人员；</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(二)具有与所经营药品相适应的营业场所、设备、仓储设施、卫生环境；</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(三)具有与所经营药品相适应的质量管理机构或者人员；</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(四)具有保证所经营药品质量的规章制度。</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第十六条　药品经营企业必须按照国务院药品监督管理部门依据本法制定的《药品经营质量管理规范》经营药品。药品监督管理部门按照规定对药品经营</w:t>
      </w:r>
      <w:r w:rsidRPr="00A856C3">
        <w:rPr>
          <w:rFonts w:asciiTheme="minorEastAsia" w:hAnsiTheme="minorEastAsia" w:cs="宋体"/>
          <w:kern w:val="0"/>
          <w:sz w:val="24"/>
          <w:szCs w:val="24"/>
        </w:rPr>
        <w:lastRenderedPageBreak/>
        <w:t>企业是否符合《药品经营质量管理规范》的要求进行认证；对认证合格的，发给认证证书。</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《药品经营质量管理规范》的具体实施办法、实施步骤由国务院药品监督管理部门规定。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第十七条　药品经营企业购进药品，必须建立并执行进货检查验收制度，验明药品合格证明和其他标识；不符合规定要求的，不得购进。</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第十八条　药品经营企业购销药品，必须有真实完整的购销记录。购销记录必须注明药品的通用名称、剂型、规格、批号、有效期、生产厂商、购(销)货单位、购(销)货数量、购销价格、购(销)货日期及国务院药品监督管理部门规定的其他内容。</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第十九条　药品经营企业销售药品必须准确无误，并正确说明用法、用量和注意事项；调配处方必须经过核对，对处方所列药品不得擅自更改或者代用。对有配伍禁忌或者超剂量的处方，应当拒绝调配；必要时，经处方医师更正或者重新签字，方可调配。</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药品经营企业销售中药材，必须标明产地。</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第二十条　药品经营企业必须制定和执行药品保管制度，采取必要的冷藏、防冻、防潮、防虫、防鼠等措施，保证药品质量。</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药品入库和出库必须执行检查制度。</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第二十一条　城乡集市贸易市场可以出售中药材，国务院另有规定的除外。</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城乡集市贸易市场不得出售中药材以外的药品，但持有《药品经营许可证》的药品零售企业在规定的范围内可以在城乡集市贸易市场设点出售中药材以外的药品。具体办法由国务院规定。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w:t>
      </w:r>
      <w:r w:rsidRPr="00A856C3">
        <w:rPr>
          <w:rFonts w:asciiTheme="minorEastAsia" w:hAnsiTheme="minorEastAsia" w:cs="宋体"/>
          <w:b/>
          <w:bCs/>
          <w:kern w:val="0"/>
          <w:sz w:val="24"/>
          <w:szCs w:val="24"/>
        </w:rPr>
        <w:t>第四章　医疗机构的药剂管理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第二十二条　医疗机构必须配备依法经过资格认定的药学技术人员。非药学技术人员不得直接从事药剂技术工作。</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第二十三条　医疗机构配制制剂，须经所在地省、自治区、直辖市人民政府卫生行政部门审核同意，由省、自治区、直辖市人民政府药品监督管理部门批准，发给《医疗机构制剂许可证》。无《医疗机构制剂许可证》的，不得配制制剂。</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《医疗机构制剂许可证》应当标明有效期，到期重新审查发证。</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lastRenderedPageBreak/>
        <w:t xml:space="preserve">　　第二十四条　医疗机构配制制剂，必须具有能够保证制剂质量的设施、管理制度、检验仪器和卫生条件。</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第二十五条　医疗机构配制的制剂，应当是本单位临床需要而市场上没有供应的品种，并须经所在地省、自治区、直辖市人民政府药品监督管理部门批准后方可配制。配制的制剂必须按照规定进行质量检验；合格的，凭医师处方在</w:t>
      </w:r>
      <w:proofErr w:type="gramStart"/>
      <w:r w:rsidRPr="00A856C3">
        <w:rPr>
          <w:rFonts w:asciiTheme="minorEastAsia" w:hAnsiTheme="minorEastAsia" w:cs="宋体"/>
          <w:kern w:val="0"/>
          <w:sz w:val="24"/>
          <w:szCs w:val="24"/>
        </w:rPr>
        <w:t>本医疗</w:t>
      </w:r>
      <w:proofErr w:type="gramEnd"/>
      <w:r w:rsidRPr="00A856C3">
        <w:rPr>
          <w:rFonts w:asciiTheme="minorEastAsia" w:hAnsiTheme="minorEastAsia" w:cs="宋体"/>
          <w:kern w:val="0"/>
          <w:sz w:val="24"/>
          <w:szCs w:val="24"/>
        </w:rPr>
        <w:t>机构使用。特殊情况下，经国务院或者省、自治区、直辖市人民政府的药品监督管理部门批准，医疗机构配制的制剂可以在指定的医疗机构之间调剂使用。</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医疗机构配制的制剂，不得在市场销售。</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第二十六条　医疗机构购进药品，必须建立并执行进货检查验收制度，验明药品合格证明和其他标识；不符合规定要求的，不得购进和使用。</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第二十七条　医疗机构的药剂人员调配处方，必须经过核对，对处方所列药品不得擅自更改或者代用。对有配伍禁忌或者超剂量的处方，应当拒绝调配；必要时，经处方医师更正或者重新签字，方可调配。</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第二十八条　医疗机构必须制定和执行药品保管制度，采取必要的冷藏、防冻、防潮、防虫、防鼠等措施，保证药品质量。</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w:t>
      </w:r>
      <w:r w:rsidRPr="00A856C3">
        <w:rPr>
          <w:rFonts w:asciiTheme="minorEastAsia" w:hAnsiTheme="minorEastAsia" w:cs="宋体"/>
          <w:b/>
          <w:bCs/>
          <w:kern w:val="0"/>
          <w:sz w:val="24"/>
          <w:szCs w:val="24"/>
        </w:rPr>
        <w:t>第五章　药品管理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第二十九条　研制新药，必须按照国务院药品监督管理部门的规定如实报送研制方法、质量指标、药理及毒理试验结果等有关资料和样品，经国务院药品监督管理部门批准后，方可进行临床试验。药物临床试验机构资格的认定办法，由国务院药品监督管理部门、国务院卫生行政部门共同制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完成临床试验并通过审批的新药，由国务院药品监督管理部门批准，发给新药证书。</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第三十条　药物的非临床安全性评价研究机构和临床试验机构必须分别执行药物非临床研究质量管理规范、药物临床试验质量管理规范。</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药物非临床研究质量管理规范、药物临床试验质量管理规范由国务院确定的部门制定。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第三十一条　生产新药或者已有国家标准的药品的，须经国务院药品监督管理部门批准，并发给药品批准文号；但是，生产没有实施批准文</w:t>
      </w:r>
      <w:proofErr w:type="gramStart"/>
      <w:r w:rsidRPr="00A856C3">
        <w:rPr>
          <w:rFonts w:asciiTheme="minorEastAsia" w:hAnsiTheme="minorEastAsia" w:cs="宋体"/>
          <w:kern w:val="0"/>
          <w:sz w:val="24"/>
          <w:szCs w:val="24"/>
        </w:rPr>
        <w:t>号管理</w:t>
      </w:r>
      <w:proofErr w:type="gramEnd"/>
      <w:r w:rsidRPr="00A856C3">
        <w:rPr>
          <w:rFonts w:asciiTheme="minorEastAsia" w:hAnsiTheme="minorEastAsia" w:cs="宋体"/>
          <w:kern w:val="0"/>
          <w:sz w:val="24"/>
          <w:szCs w:val="24"/>
        </w:rPr>
        <w:t>的中药材</w:t>
      </w:r>
      <w:r w:rsidRPr="00A856C3">
        <w:rPr>
          <w:rFonts w:asciiTheme="minorEastAsia" w:hAnsiTheme="minorEastAsia" w:cs="宋体"/>
          <w:kern w:val="0"/>
          <w:sz w:val="24"/>
          <w:szCs w:val="24"/>
        </w:rPr>
        <w:lastRenderedPageBreak/>
        <w:t>和中药饮片除外。实施批准文</w:t>
      </w:r>
      <w:proofErr w:type="gramStart"/>
      <w:r w:rsidRPr="00A856C3">
        <w:rPr>
          <w:rFonts w:asciiTheme="minorEastAsia" w:hAnsiTheme="minorEastAsia" w:cs="宋体"/>
          <w:kern w:val="0"/>
          <w:sz w:val="24"/>
          <w:szCs w:val="24"/>
        </w:rPr>
        <w:t>号管理</w:t>
      </w:r>
      <w:proofErr w:type="gramEnd"/>
      <w:r w:rsidRPr="00A856C3">
        <w:rPr>
          <w:rFonts w:asciiTheme="minorEastAsia" w:hAnsiTheme="minorEastAsia" w:cs="宋体"/>
          <w:kern w:val="0"/>
          <w:sz w:val="24"/>
          <w:szCs w:val="24"/>
        </w:rPr>
        <w:t>的中药材、中药饮片品种目录由国务院药品监督管理部门会同国务院中医药管理部门制定。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药品生产企业在取得药品批准文号后，方可生产该药品。</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第三十二条　药品必须符合国家药品标准。中药饮片依照本法第十条第二款的规定执行。</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国务院药品监督管理部门颁布的《中华人民共和国药典》和药品标准为国家药品标准。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国务院药品监督管理部门组织药典委员会，负责国家药品标准的制定和修订。</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国务院药品监督管理部门的药品检验机构负责标定国家药品标准品、对照品。</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第三十三条　国务院药品监督管理部门组织药学、医学和其他技术人员，对新药进行审评，对已经批准生产的药品进行再评价。</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第三十四条　药品生产企业、药品经营企业、医疗机构必须从具有药品生产、经营资格的企业购进药品；但是，购进没有实施批准文</w:t>
      </w:r>
      <w:proofErr w:type="gramStart"/>
      <w:r w:rsidRPr="00A856C3">
        <w:rPr>
          <w:rFonts w:asciiTheme="minorEastAsia" w:hAnsiTheme="minorEastAsia" w:cs="宋体"/>
          <w:kern w:val="0"/>
          <w:sz w:val="24"/>
          <w:szCs w:val="24"/>
        </w:rPr>
        <w:t>号管理</w:t>
      </w:r>
      <w:proofErr w:type="gramEnd"/>
      <w:r w:rsidRPr="00A856C3">
        <w:rPr>
          <w:rFonts w:asciiTheme="minorEastAsia" w:hAnsiTheme="minorEastAsia" w:cs="宋体"/>
          <w:kern w:val="0"/>
          <w:sz w:val="24"/>
          <w:szCs w:val="24"/>
        </w:rPr>
        <w:t>的中药材除外。</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第三十五条　国家对麻醉药品、精神药品、医疗用毒性药品、放射性药品，实行特殊管理。管理办法由国务院制定。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第三十六条　国家实行中药品种保护制度。具体办法由国务院制定。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第三十七条　国家对药品实行处方药与非处方药分类管理制度。具体办法由国务院制定。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第三十八条　禁止进口疗效不确、不良反应大或者其他原因危害人体健康的药品。</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第三十九条　药品进口，须经国务院药品监督管理部门组织审查，经审查确认符合质量标准、安全有效的，方可批准进口，并发给进口药品注册证书。</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医疗单位临床急需或者个人自用进口的少量药品，按照国家有关规定办理进口手续。</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第四十条　药品必须从允许药品进口的口岸进口，并由进口药品的企业向口岸所在地药品监督管理部门登记备案。海关凭药品监督管理部门出具的《进口药品通关单》放行。无《进口药品通关单》的，海关不得放行。</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lastRenderedPageBreak/>
        <w:t xml:space="preserve">　　口岸所在地药品监督管理部门应当通知药品检验机构按照国务院药品监督管理部门的规定对进口药品进行抽查检验，并依照本法第四十一条第二款的规定收取检验费。</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允许药品进口的口岸由国务院药品监督管理部门会同海关总署提出，报国务院批准。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第四十一条　国务院药品监督管理部门对下列药品在销售前或者进口时，指定药品检验机构进行检验；检验不合格的，不得销售或者进口:</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w:t>
      </w:r>
      <w:proofErr w:type="gramStart"/>
      <w:r w:rsidRPr="00A856C3">
        <w:rPr>
          <w:rFonts w:asciiTheme="minorEastAsia" w:hAnsiTheme="minorEastAsia" w:cs="宋体"/>
          <w:kern w:val="0"/>
          <w:sz w:val="24"/>
          <w:szCs w:val="24"/>
        </w:rPr>
        <w:t>一</w:t>
      </w:r>
      <w:proofErr w:type="gramEnd"/>
      <w:r w:rsidRPr="00A856C3">
        <w:rPr>
          <w:rFonts w:asciiTheme="minorEastAsia" w:hAnsiTheme="minorEastAsia" w:cs="宋体"/>
          <w:kern w:val="0"/>
          <w:sz w:val="24"/>
          <w:szCs w:val="24"/>
        </w:rPr>
        <w:t>)国务院药品监督管理部门规定的生物制品；</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(二)首次在中国销售的药品；</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(三)国务院规定的其他药品。</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前款所列药品的检验费项目和收费标准由国务院财政部门会同国务院价格主管部门核定并公告。检验费收缴办法由国务院财政部门会同国务院药品监督管理部门制定。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第四十二条　国务院药品监督管理部门对已经批准生产或者进口的药品，应当组织调查；对疗效不确、不良反应大或者其他原因危害人体健康的药品，应当撤销批准文号或者进口药品注册证书。</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已被撤销批准文号或者进口药品注册证书的药品，不得生产或者进口、销售和使用；已经生产或者进口的，由当地药品监督管理部门监督销毁或者处理。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第四十三条　国家实行药品储备制度。</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国内发生重大灾情、疫情及其他突发事件时，国务院规定的部门可以紧急调用企业药品。</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第四十四条　对国内供应不足的药品，国务院有权限</w:t>
      </w:r>
      <w:proofErr w:type="gramStart"/>
      <w:r w:rsidRPr="00A856C3">
        <w:rPr>
          <w:rFonts w:asciiTheme="minorEastAsia" w:hAnsiTheme="minorEastAsia" w:cs="宋体"/>
          <w:kern w:val="0"/>
          <w:sz w:val="24"/>
          <w:szCs w:val="24"/>
        </w:rPr>
        <w:t>制或者</w:t>
      </w:r>
      <w:proofErr w:type="gramEnd"/>
      <w:r w:rsidRPr="00A856C3">
        <w:rPr>
          <w:rFonts w:asciiTheme="minorEastAsia" w:hAnsiTheme="minorEastAsia" w:cs="宋体"/>
          <w:kern w:val="0"/>
          <w:sz w:val="24"/>
          <w:szCs w:val="24"/>
        </w:rPr>
        <w:t>禁止出口。</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第四十五条　进口、出口麻醉药品和国家规定范围内的精神药品，必须持有国务院药品监督管理部门发给的《进口准许证》、《出口准许证》。</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第四十六条　新发现和从国外引种的药材，经国务院药品监督管理部门审核批准后，方可销售。</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第四十七条　地区性民间习用药材的管理办法，由国务院药品监督管理部门会同国务院中医药管理部门制定。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第四十八条　禁止生产(包括配制，下同)、销售假药。</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lastRenderedPageBreak/>
        <w:t xml:space="preserve">　　有下列情形之一的，为假药:</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w:t>
      </w:r>
      <w:proofErr w:type="gramStart"/>
      <w:r w:rsidRPr="00A856C3">
        <w:rPr>
          <w:rFonts w:asciiTheme="minorEastAsia" w:hAnsiTheme="minorEastAsia" w:cs="宋体"/>
          <w:kern w:val="0"/>
          <w:sz w:val="24"/>
          <w:szCs w:val="24"/>
        </w:rPr>
        <w:t>一</w:t>
      </w:r>
      <w:proofErr w:type="gramEnd"/>
      <w:r w:rsidRPr="00A856C3">
        <w:rPr>
          <w:rFonts w:asciiTheme="minorEastAsia" w:hAnsiTheme="minorEastAsia" w:cs="宋体"/>
          <w:kern w:val="0"/>
          <w:sz w:val="24"/>
          <w:szCs w:val="24"/>
        </w:rPr>
        <w:t>)药品所含成份与国家药品标准规定的成份不符的；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(二)以非药品冒充药品或者以他种药品冒充此种药品的。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有下列情形之一的药品，按假药论处: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w:t>
      </w:r>
      <w:proofErr w:type="gramStart"/>
      <w:r w:rsidRPr="00A856C3">
        <w:rPr>
          <w:rFonts w:asciiTheme="minorEastAsia" w:hAnsiTheme="minorEastAsia" w:cs="宋体"/>
          <w:kern w:val="0"/>
          <w:sz w:val="24"/>
          <w:szCs w:val="24"/>
        </w:rPr>
        <w:t>一</w:t>
      </w:r>
      <w:proofErr w:type="gramEnd"/>
      <w:r w:rsidRPr="00A856C3">
        <w:rPr>
          <w:rFonts w:asciiTheme="minorEastAsia" w:hAnsiTheme="minorEastAsia" w:cs="宋体"/>
          <w:kern w:val="0"/>
          <w:sz w:val="24"/>
          <w:szCs w:val="24"/>
        </w:rPr>
        <w:t>)国务院药品监督管理部门规定禁止使用的；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(二)依照本法必须批准而未经批准生产、进口，或者依照本法必须检验而未经检验即销售的；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(三)变质的；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(四)被污染的；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(五)使用依照本法必须取得批准文号而未取得批准文号的原料药生产的；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(六)所标明的适应症或者功能主治超出规定范围的。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第四十九条　禁止生产、销售劣药。</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药品成份的含量不符合国家药品标准的，为劣药。</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有下列情形之一的药品，按劣药论处: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w:t>
      </w:r>
      <w:proofErr w:type="gramStart"/>
      <w:r w:rsidRPr="00A856C3">
        <w:rPr>
          <w:rFonts w:asciiTheme="minorEastAsia" w:hAnsiTheme="minorEastAsia" w:cs="宋体"/>
          <w:kern w:val="0"/>
          <w:sz w:val="24"/>
          <w:szCs w:val="24"/>
        </w:rPr>
        <w:t>一</w:t>
      </w:r>
      <w:proofErr w:type="gramEnd"/>
      <w:r w:rsidRPr="00A856C3">
        <w:rPr>
          <w:rFonts w:asciiTheme="minorEastAsia" w:hAnsiTheme="minorEastAsia" w:cs="宋体"/>
          <w:kern w:val="0"/>
          <w:sz w:val="24"/>
          <w:szCs w:val="24"/>
        </w:rPr>
        <w:t>)未标明有效期或者更改有效期的；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(二)不注明或者更改生产批号的；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(三)超过有效期的；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(四)直接接触药品的包装材料和容器未经批准的；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(五)擅自添加着色剂、防腐剂、香料、</w:t>
      </w:r>
      <w:proofErr w:type="gramStart"/>
      <w:r w:rsidRPr="00A856C3">
        <w:rPr>
          <w:rFonts w:asciiTheme="minorEastAsia" w:hAnsiTheme="minorEastAsia" w:cs="宋体"/>
          <w:kern w:val="0"/>
          <w:sz w:val="24"/>
          <w:szCs w:val="24"/>
        </w:rPr>
        <w:t>矫</w:t>
      </w:r>
      <w:proofErr w:type="gramEnd"/>
      <w:r w:rsidRPr="00A856C3">
        <w:rPr>
          <w:rFonts w:asciiTheme="minorEastAsia" w:hAnsiTheme="minorEastAsia" w:cs="宋体"/>
          <w:kern w:val="0"/>
          <w:sz w:val="24"/>
          <w:szCs w:val="24"/>
        </w:rPr>
        <w:t>味剂及辅料的；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(六)其他不符合药品标准规定的。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第五十条　列入国家药品标准的药品名称为药品通用名称。已经作为药品通用名称的，该名称不得作为药品商标使用。</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第五十一条　药品生产企业、药品经营企业和医疗机构直接接触药品的工作人员，必须每年进行健康检查。患有传染病或者其他可能污染药品的疾病的，不得从事直接接触药品的工作。</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w:t>
      </w:r>
      <w:r w:rsidRPr="00A856C3">
        <w:rPr>
          <w:rFonts w:asciiTheme="minorEastAsia" w:hAnsiTheme="minorEastAsia" w:cs="宋体"/>
          <w:b/>
          <w:bCs/>
          <w:kern w:val="0"/>
          <w:sz w:val="24"/>
          <w:szCs w:val="24"/>
        </w:rPr>
        <w:t>第六章　药品包装的管理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第五十二条　直接接触药品的包装材料和容器，必须符合药用要求，符合保障人体健康、安全的标准，并由药品监督管理部门在审批药品时一并审批。</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药品生产企业不得使用未经批准的直接接触药品的包装材料和容器。</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lastRenderedPageBreak/>
        <w:t xml:space="preserve">　　对不合格的直接接触药品的包装材料和容器，由药品监督管理部门责令停止使用。</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第五十三条　药品包装必须适合药品质量的要求，方便储存、运输和医疗使用。</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发运中药材必须有包装。在每件包装上，必须注明品名、产地、日期、调出单位，并附有质量合格的标志。</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第五十四条　药品包装必须按照规定印有或者贴有标签并附有说明书。</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标签或者说明书上必须注明药品的通用名称、成份、规格、生产企业、批准文号、产品批号、生产日期、有效期、适应症或者功能主治、用法、用量、禁忌、不良反应和注意事项。</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麻醉药品、精神药品、医疗用毒性药品、放射性药品、外用药品和非处方药的标签，必须印有规定的标志。</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w:t>
      </w:r>
      <w:r w:rsidRPr="00A856C3">
        <w:rPr>
          <w:rFonts w:asciiTheme="minorEastAsia" w:hAnsiTheme="minorEastAsia" w:cs="宋体"/>
          <w:b/>
          <w:bCs/>
          <w:kern w:val="0"/>
          <w:sz w:val="24"/>
          <w:szCs w:val="24"/>
        </w:rPr>
        <w:t xml:space="preserve">　第七章　药品价格和广告的管理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第五十五条　依法实行市场调节价的药品，药品的生产企业、经营企业和医疗机构应当按照公平、合理和诚实信用、质价相符的原则制定价格，为用药者提供价格合理的药品。</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药品的生产企业、经营企业和医疗机构应当遵守国务院价格主管部门关于药价管理的规定，制定和标明药品零售价格，禁止暴利和损害用药者利益的价格欺诈行为。</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第五十六条　药品的生产企业、经营企业、医疗机构应当依法向政府价格主管部门提供其药品的实际购销价格和购销数量等资料。</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第五十七条　医疗机构应当向患者提供所用药品的价格清单；医疗保险定点医疗机构还应当按照规定的办法如实公布其常用药品的价格，加强合理用药的管理。具体办法由国务院卫生行政部门规定。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第五十八条　禁止药品的生产企业、经营企业和医疗机构在药品购销中帐外暗中给予、收受回扣或者其他利益。</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禁止药品的生产企业、经营企业或者其代理人以任何名义给予使用其药品的医疗机构的负责人、药品采购人员、医师等有关人员以财物或者其他利益。禁止</w:t>
      </w:r>
      <w:r w:rsidRPr="00A856C3">
        <w:rPr>
          <w:rFonts w:asciiTheme="minorEastAsia" w:hAnsiTheme="minorEastAsia" w:cs="宋体"/>
          <w:kern w:val="0"/>
          <w:sz w:val="24"/>
          <w:szCs w:val="24"/>
        </w:rPr>
        <w:lastRenderedPageBreak/>
        <w:t>医疗机构的负责人、药品采购人员、医师等有关人员以任何名义收受药品的生产企业、经营企业或者其代理人给予的财物或者其他利益。</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第五十九条　药品广告须经企业所在地省、自治区、直辖市人民政府药品监督管理部门批准，并发给药品广告批准文号；未取得药品广告批准文号的，不得发布。</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处方药可以在国务院卫生行政部门和国务院药品监督管理部门共同指定的医学、药学专业刊物上介绍，但不得在大众传播媒介发布广告或者以其他方式进行以公众为对象的广告宣传。</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第六十条　药品广告的内容必须真实、合法，以国务院药品监督管理部门批准的说明书为准，不得含有虚假的内容。</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药品广告不得含有不科学的表示功效的断言或者保证；不得利用国家机关、医药科研单位、学术机构或者专家、学者、医师、患者的名义和形象作证明。</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非药品广告不得有涉及药品的宣传。</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第六十一条　省、自治区、直辖市人民政府药品监督管理部门应当对其批准的药品广告进行检查，对于违反本法和《中华人民共和国广告法》的广告，应当向广告监督管理机关通报并提出处理建议，广告监督管理机关应当依法</w:t>
      </w:r>
      <w:proofErr w:type="gramStart"/>
      <w:r w:rsidRPr="00A856C3">
        <w:rPr>
          <w:rFonts w:asciiTheme="minorEastAsia" w:hAnsiTheme="minorEastAsia" w:cs="宋体"/>
          <w:kern w:val="0"/>
          <w:sz w:val="24"/>
          <w:szCs w:val="24"/>
        </w:rPr>
        <w:t>作出</w:t>
      </w:r>
      <w:proofErr w:type="gramEnd"/>
      <w:r w:rsidRPr="00A856C3">
        <w:rPr>
          <w:rFonts w:asciiTheme="minorEastAsia" w:hAnsiTheme="minorEastAsia" w:cs="宋体"/>
          <w:kern w:val="0"/>
          <w:sz w:val="24"/>
          <w:szCs w:val="24"/>
        </w:rPr>
        <w:t>处理。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第六十二条　药品价格和广告，本法未规定的，适用《中华人民共和国价格法》、《中华人民共和国广告法》的规定。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w:t>
      </w:r>
      <w:r w:rsidRPr="00A856C3">
        <w:rPr>
          <w:rFonts w:asciiTheme="minorEastAsia" w:hAnsiTheme="minorEastAsia" w:cs="宋体"/>
          <w:b/>
          <w:bCs/>
          <w:kern w:val="0"/>
          <w:sz w:val="24"/>
          <w:szCs w:val="24"/>
        </w:rPr>
        <w:t xml:space="preserve">　第八章　药品监督</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第六十三条　药品监督管理部门有权按照法律、行政法规的规定对报经其审批的药品研制和药品的生产、经营以及医疗机构使用药品的事项进行监督检查，有关单位和个人不得拒绝和隐瞒。</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药品监督管理部门进行监督检查时，必须出示证明文件，对监督检查中知悉的被检查人的技术秘密和业务秘密应当保密。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第六十四条　药品监督管理部门根据监督检查的需要，可以对药品质量进行抽查检验。抽查检验应当按照规定抽样，并不得收取任何费用。所需费用按照国务院规定列支。</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lastRenderedPageBreak/>
        <w:t xml:space="preserve">　　药品监督管理部门对有证据证明可能危害人体健康的药品及其有关材料可以采取查封、扣押的行政强制措施，并在七日内</w:t>
      </w:r>
      <w:proofErr w:type="gramStart"/>
      <w:r w:rsidRPr="00A856C3">
        <w:rPr>
          <w:rFonts w:asciiTheme="minorEastAsia" w:hAnsiTheme="minorEastAsia" w:cs="宋体"/>
          <w:kern w:val="0"/>
          <w:sz w:val="24"/>
          <w:szCs w:val="24"/>
        </w:rPr>
        <w:t>作出</w:t>
      </w:r>
      <w:proofErr w:type="gramEnd"/>
      <w:r w:rsidRPr="00A856C3">
        <w:rPr>
          <w:rFonts w:asciiTheme="minorEastAsia" w:hAnsiTheme="minorEastAsia" w:cs="宋体"/>
          <w:kern w:val="0"/>
          <w:sz w:val="24"/>
          <w:szCs w:val="24"/>
        </w:rPr>
        <w:t>行政处理决定；药品需要检验的，必须自检验报告书发出之日起十五日内</w:t>
      </w:r>
      <w:proofErr w:type="gramStart"/>
      <w:r w:rsidRPr="00A856C3">
        <w:rPr>
          <w:rFonts w:asciiTheme="minorEastAsia" w:hAnsiTheme="minorEastAsia" w:cs="宋体"/>
          <w:kern w:val="0"/>
          <w:sz w:val="24"/>
          <w:szCs w:val="24"/>
        </w:rPr>
        <w:t>作出</w:t>
      </w:r>
      <w:proofErr w:type="gramEnd"/>
      <w:r w:rsidRPr="00A856C3">
        <w:rPr>
          <w:rFonts w:asciiTheme="minorEastAsia" w:hAnsiTheme="minorEastAsia" w:cs="宋体"/>
          <w:kern w:val="0"/>
          <w:sz w:val="24"/>
          <w:szCs w:val="24"/>
        </w:rPr>
        <w:t>行政处理决定。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第六十五条　国务院和省、自治区、直辖市人民政府的药品监督管理部门应当定期公告药品质量抽查检验的结果；公告不当的，必须在原公告范围内予以更正。</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第六十六条　当事人对药品检验机构的检验结果有异议的，可以自收到药品检验结果之日起七日内向原药品检验机构或者上一级药品监督管理部门设置或者确定的药品检验机构申请复验，也可以直接向国务院药品监督管理部门设置或者确定的药品检验机构申请复验。受理复验的药品检验机构必须在国务院药品监督管理部门规定的时间内</w:t>
      </w:r>
      <w:proofErr w:type="gramStart"/>
      <w:r w:rsidRPr="00A856C3">
        <w:rPr>
          <w:rFonts w:asciiTheme="minorEastAsia" w:hAnsiTheme="minorEastAsia" w:cs="宋体"/>
          <w:kern w:val="0"/>
          <w:sz w:val="24"/>
          <w:szCs w:val="24"/>
        </w:rPr>
        <w:t>作出</w:t>
      </w:r>
      <w:proofErr w:type="gramEnd"/>
      <w:r w:rsidRPr="00A856C3">
        <w:rPr>
          <w:rFonts w:asciiTheme="minorEastAsia" w:hAnsiTheme="minorEastAsia" w:cs="宋体"/>
          <w:kern w:val="0"/>
          <w:sz w:val="24"/>
          <w:szCs w:val="24"/>
        </w:rPr>
        <w:t>复验结论。</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第六十七条　药品监督管理部门应当按照规定，依据《药品生产质量管理规范》、《药品经营质量管理规范》，对经其认证合格的药品生产企业、药品经营企业进行认证后的跟踪检查。</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第六十八条　地方人民政府和药品监督管理部门不得以要求实施药品检验、审批等手段限制或者排斥非本地区药品生产企业依照本法规定生产的药品进入本地区。</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第六十九条　药品监督管理部门及其设置的药品检验机构和确定的专业从事药品检验的机构不得参与药品生产经营活动，不得以其名义推荐或者监制、监销药品。</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药品监督管理部门及其设置的药品检验机构和确定的专业从事药品检验的机构的工作人员不得参与药品生产经营活动。</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第七十条　国家实行药品不良反应报告制度。药品生产企业、药品经营企业和医疗机构必须经常考察本单位所生产、经营、使用的药品质量、疗效和反应。发现可能与用药有关的严重不良反应，必须及时向当地省、自治区、直辖市人民政府药品监督管理部门和卫生行政部门报告。具体办法由国务院药品监督管理部门会同国务院卫生行政部门制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lastRenderedPageBreak/>
        <w:t xml:space="preserve">　　对已确认发生严重不良反应的药品，国务院或者省、自治区、直辖市人民政府的药品监督管理部门可以采取停止生产、销售、使用的紧急控制措施，并应当在五日内组织鉴定，自鉴定结论</w:t>
      </w:r>
      <w:proofErr w:type="gramStart"/>
      <w:r w:rsidRPr="00A856C3">
        <w:rPr>
          <w:rFonts w:asciiTheme="minorEastAsia" w:hAnsiTheme="minorEastAsia" w:cs="宋体"/>
          <w:kern w:val="0"/>
          <w:sz w:val="24"/>
          <w:szCs w:val="24"/>
        </w:rPr>
        <w:t>作出</w:t>
      </w:r>
      <w:proofErr w:type="gramEnd"/>
      <w:r w:rsidRPr="00A856C3">
        <w:rPr>
          <w:rFonts w:asciiTheme="minorEastAsia" w:hAnsiTheme="minorEastAsia" w:cs="宋体"/>
          <w:kern w:val="0"/>
          <w:sz w:val="24"/>
          <w:szCs w:val="24"/>
        </w:rPr>
        <w:t>之日起十五日内依法</w:t>
      </w:r>
      <w:proofErr w:type="gramStart"/>
      <w:r w:rsidRPr="00A856C3">
        <w:rPr>
          <w:rFonts w:asciiTheme="minorEastAsia" w:hAnsiTheme="minorEastAsia" w:cs="宋体"/>
          <w:kern w:val="0"/>
          <w:sz w:val="24"/>
          <w:szCs w:val="24"/>
        </w:rPr>
        <w:t>作出</w:t>
      </w:r>
      <w:proofErr w:type="gramEnd"/>
      <w:r w:rsidRPr="00A856C3">
        <w:rPr>
          <w:rFonts w:asciiTheme="minorEastAsia" w:hAnsiTheme="minorEastAsia" w:cs="宋体"/>
          <w:kern w:val="0"/>
          <w:sz w:val="24"/>
          <w:szCs w:val="24"/>
        </w:rPr>
        <w:t>行政处理决定。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第七十一条　药品生产企业、药品经营企业和医疗机构的药品检验机构或者人员，应当接受当地药品监督管理部门设置的药品检验机构的业务指导。</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w:t>
      </w:r>
      <w:r w:rsidRPr="00A856C3">
        <w:rPr>
          <w:rFonts w:asciiTheme="minorEastAsia" w:hAnsiTheme="minorEastAsia" w:cs="宋体"/>
          <w:b/>
          <w:bCs/>
          <w:kern w:val="0"/>
          <w:sz w:val="24"/>
          <w:szCs w:val="24"/>
        </w:rPr>
        <w:t xml:space="preserve">　第九章　法律责任</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第七十二条　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第七十三条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第七十四条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第七十五条　从事生产、销售假药及生产、销售劣药情节严重的企业或者其他单位，其直接负责的主管人员和其他直接责任人员十年内不得从事药品生产、经营活动。</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对生产者专门用于生产假药、劣药的原辅材料、包装材料、生产设备，予以没收。</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第七十六条　知道或者应当知道属于假劣药品而为其提供运输、保管、仓储等便利条件的，没收全部运输、保管、仓储的收入，并处违法收入百分之五十以上三倍以下的罚款；构成犯罪的，依法追究刑事责任。</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lastRenderedPageBreak/>
        <w:t xml:space="preserve">　　第七十七条　对假药、劣药的处罚通知，必须载明药品检验机构的质量检验结果；但是，本法第四十八条第三款第(</w:t>
      </w:r>
      <w:proofErr w:type="gramStart"/>
      <w:r w:rsidRPr="00A856C3">
        <w:rPr>
          <w:rFonts w:asciiTheme="minorEastAsia" w:hAnsiTheme="minorEastAsia" w:cs="宋体"/>
          <w:kern w:val="0"/>
          <w:sz w:val="24"/>
          <w:szCs w:val="24"/>
        </w:rPr>
        <w:t>一</w:t>
      </w:r>
      <w:proofErr w:type="gramEnd"/>
      <w:r w:rsidRPr="00A856C3">
        <w:rPr>
          <w:rFonts w:asciiTheme="minorEastAsia" w:hAnsiTheme="minorEastAsia" w:cs="宋体"/>
          <w:kern w:val="0"/>
          <w:sz w:val="24"/>
          <w:szCs w:val="24"/>
        </w:rPr>
        <w:t>)、(二)、(五)、(六)项和第四十九条第三款规定的情形除外。</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第七十八条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第七十九条　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第八十条　进口已获得药品进口注册证书的药品，未按照本法规定向允许药品进口的口岸所在地的药品监督管理部门登记备案的，给予警告，责令限期改正；逾期不改正的，撤销进口药品注册证书。</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第八十一条　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第八十二条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lastRenderedPageBreak/>
        <w:t xml:space="preserve">　　第八十三条　医疗机构将其配制的制剂在市场销售的，责令改正，没收违法销售的制剂，并处违法销售制剂货值金额一倍以上三倍以下的罚款；有违法所得的，没收违法所得。</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第八十四条　药品经营企业违反本法第十八条、第十九条规定的，责令改正，给予警告；情节严重的，吊销《药品经营许可证》。</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第八十五条　药品标识不符合本法第五十四条规定的，除依法应当按照假药、劣药论处的外，责令改正，给予警告；情节严重的，撤销该药品的批准证明文件。</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第八十六条　药品检验机构出具虚假检验报告，构成犯罪的，依法追究刑事责任；不构成犯罪的，责令改正，给予警告，对单位并处三万元以上五万元以下的罚款；对直接负责的主管人员和其他直接责任人员依法给予降级、撤职、开除的处分，并处三万元以下的罚款；有违法所得的，没收违法所得；情节严重的，撤销其检验资格。药品检验机构出具的检验结果不实，造成损失的，应当承担相应的赔偿责任。</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第八十七条　本法第七十二条至第八十六条规定的行政处罚，由县级以上药品监督管理部门按照国务院药品监督管理部门规定的职责分工决定；吊销《药品生产许可证》、《药品经营许可证》、《医疗机构制剂许可证》、医疗机构执业许可证书或者撤销药品批准证明文件的，由原发证、批准的部门决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第八十八条　违反本法第五十五条、第五十六条关于药品价格管理的规定的，依照《中华人民共和国价格法》的规定处罚。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第八十九条　药品的生产企业、经营企业、医疗机构在药品购销中暗中给予、收受回扣或者其他利益的，药品的生产企业、经营企业或者其代理人给予使用其药品的医疗机构的负责人、药品采购人员、医师等有关人员以财物或者其他利益的，由工商行政管理部门处一万元以上二十万元以下的罚款，有违法所得的，予以没收；情节严重的，由工商行政管理部门吊销药品生产企业、药品经营企业的营业执照，并通知药品监督管理部门，由药品监督管理部门吊销其《药品生产许可证》、《药品经营许可证》；构成犯罪的，依法追究刑事责任。</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第九十条　药品的生产企业、经营企业的负责人、采购人员等有关人员在药品购销中收受其他生产企业、经营企业或者其代理人给予的财物或者其他利益的，依法给予处分，没收违法所得；构成犯罪的，依法追究刑事责任。</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lastRenderedPageBreak/>
        <w:t xml:space="preserve">　　医疗机构的负责人、药品采购人员、医师等有关人员收受药品生产企业、药品经营企业或者其代理人给予的财物或者其他利益的，由卫生行政部门或者本单位给予处分，没收违法所得；对违法行为情节严重的执业医师，由卫生行政部门吊销其执业证书；构成犯罪的，依法追究刑事责任。</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第九十一条　违反本法有关药品广告的管理规定的，依照《中华人民共和国广告法》的规定处罚，并由发给广告批准文号的药品监督管理部门撤销广告批准文号，一年内不受理该品种的广告审批申请；构成犯罪的，依法追究刑事责任。</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监督管理部门对药品广告不依法履行审查职责，批准发布的广告有虚假或者其他违反法律、行政法规的内容的，对直接负责的主管人员和其他直接责任人员依法给予行政处分；构成犯罪的，依法追究刑事责任。</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第九十二条　药品的生产企业、经营企业、医疗机构违反本法规定，给药品使用者造成损害的，依法承担赔偿责任。</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第九十三条　药品监督管理部门违反本法规定，有下列行为之一的，由其上级主管机关或者监察机关责令收回违法发给的证书、撤销药品批准证明文件，对直接负责的主管人员和其他直接责任人员依法给予行政处分；构成犯罪的，依法追究刑事责任:</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一)对不符合《药品生产质量管理规范》、《药品经营质量管理规范》的企业发给符合有关规范的认证证书的，或者对取得认证证书的企业未按照规定履行跟踪检查的职责，对不符合认证条件的企业未依法责令其改正或者撤销其认证证书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(二)对不符合法定条件的单位发给《药品生产许可证》、《药品经营许可证》或者《医疗机构制剂许可证》的；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(三)对不符合进口条件的药品发给进口药品注册证书的；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(四)对不具备临床试验条件或者生产条件而批准进行临床试验、发给新药证书、发给药品批准文号的。</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第九十四条　药品监督管理部门或者其设置的药品检验机构或者其确定的专业从事药品检验的机构参与药品生产经营活动的，由其上级机关或者监察机关责令改正，有违法收入的予以没收；情节严重的，对直接负责的主管人员和其他直接责任人员依法给予行政处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lastRenderedPageBreak/>
        <w:t xml:space="preserve">　　药品监督管理部门或者其设置的药品检验机构或者其确定的专业从事药品检验的机构的工作人员参与药品生产经营活动的，依法给予行政处分。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第九十五条　药品监督管理部门或者其设置、确定的药品检验机构在药品监督检验中违法收取检验费用的，由政府有关部门责令退还，对直接负责的主管人员和其他直接责任人员依法给予行政处分。对违法收取检验费用情节严重的药品检验机构，撤销其检验资格。</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第九十六条　药品监督管理部门应当依法履行监督检查职责，监督已取得《药品生产许可证》、《药品经营许可证》的企业依照本法规定从事药品生产、经营活动。</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已取得《药品生产许可证》、《药品经营许可证》的企业生产、销售假药、劣药的，除依法追究该企业的法律责任外，对有失职、渎职行为的药品监督管理部门直接负责的主管人员和其他直接责任人员依法给予行政处分；构成犯罪的，依法追究刑事责任。</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第九十七条　药品监督管理部门对下级药品监督管理部门违反本法的行政行为，责令限期改正；逾期不改正的，有权予以改变或者撤销。</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第九十八条　药品监督管理人员滥用职权、徇私舞弊、玩忽职守，构成犯罪的，依法追究刑事责任；尚不构成犯罪的，依法给予行政处分。</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第九十九条　本章规定的货值金额以违法生产、销售药品的标价计算；没有标价的，按照同类药品的市场价格计算。</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w:t>
      </w:r>
      <w:r w:rsidRPr="00A856C3">
        <w:rPr>
          <w:rFonts w:asciiTheme="minorEastAsia" w:hAnsiTheme="minorEastAsia" w:cs="宋体"/>
          <w:b/>
          <w:bCs/>
          <w:kern w:val="0"/>
          <w:sz w:val="24"/>
          <w:szCs w:val="24"/>
        </w:rPr>
        <w:t xml:space="preserve">　第十章　附则</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第一百条　本法下列用语的含义是:</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是指用于预防、治疗、诊断人的疾病，有目的地调节人的生理机能并规定有适应症或者功能主治、用法和用量的物质，包括中药材、中药饮片、中成药、化学原料药及其制剂、抗生素、生化药品、放射性药品、血清、疫苗、血液制品和诊断药品等。</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辅料，是指生产药品和调配处方时所用的赋形剂和附加剂。</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药品生产企业，是指生产药品的专营企业或者兼营企业。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药品经营企业，是指经营药品的专营企业或者兼营企业。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第一百零一条　中药材的种植、采集和饲养的管理办法，由国务院另行制定。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lastRenderedPageBreak/>
        <w:t xml:space="preserve">　　第一百零二条　国家对预防性生物制品的流通实行特殊管理。具体办法由国务院制定。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第一百零三条　中国人民解放军执行本法的具体办法，由国务院、中央军事委员会依据本法制定。</w:t>
      </w:r>
    </w:p>
    <w:p w:rsidR="00A856C3" w:rsidRPr="00A856C3" w:rsidRDefault="00A856C3" w:rsidP="00A856C3">
      <w:pPr>
        <w:widowControl/>
        <w:spacing w:line="360" w:lineRule="auto"/>
        <w:jc w:val="left"/>
        <w:rPr>
          <w:rFonts w:asciiTheme="minorEastAsia" w:hAnsiTheme="minorEastAsia" w:cs="宋体"/>
          <w:kern w:val="0"/>
          <w:sz w:val="24"/>
          <w:szCs w:val="24"/>
        </w:rPr>
      </w:pPr>
      <w:r w:rsidRPr="00A856C3">
        <w:rPr>
          <w:rFonts w:asciiTheme="minorEastAsia" w:hAnsiTheme="minorEastAsia" w:cs="宋体"/>
          <w:kern w:val="0"/>
          <w:sz w:val="24"/>
          <w:szCs w:val="24"/>
        </w:rPr>
        <w:t xml:space="preserve">　　第一百零四条　本法自2001年12月1日起施行。</w:t>
      </w:r>
    </w:p>
    <w:p w:rsidR="009527CC" w:rsidRPr="00A856C3" w:rsidRDefault="009527CC" w:rsidP="00A856C3">
      <w:pPr>
        <w:spacing w:line="360" w:lineRule="auto"/>
        <w:rPr>
          <w:rFonts w:asciiTheme="minorEastAsia" w:hAnsiTheme="minorEastAsia"/>
          <w:sz w:val="24"/>
          <w:szCs w:val="24"/>
        </w:rPr>
      </w:pPr>
    </w:p>
    <w:sectPr w:rsidR="009527CC" w:rsidRPr="00A856C3" w:rsidSect="009527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AC1" w:rsidRDefault="005C0AC1" w:rsidP="00A856C3">
      <w:r>
        <w:separator/>
      </w:r>
    </w:p>
  </w:endnote>
  <w:endnote w:type="continuationSeparator" w:id="0">
    <w:p w:rsidR="005C0AC1" w:rsidRDefault="005C0AC1" w:rsidP="00A856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AC1" w:rsidRDefault="005C0AC1" w:rsidP="00A856C3">
      <w:r>
        <w:separator/>
      </w:r>
    </w:p>
  </w:footnote>
  <w:footnote w:type="continuationSeparator" w:id="0">
    <w:p w:rsidR="005C0AC1" w:rsidRDefault="005C0AC1" w:rsidP="00A856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56C3"/>
    <w:rsid w:val="005C0AC1"/>
    <w:rsid w:val="009527CC"/>
    <w:rsid w:val="00A856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7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56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56C3"/>
    <w:rPr>
      <w:sz w:val="18"/>
      <w:szCs w:val="18"/>
    </w:rPr>
  </w:style>
  <w:style w:type="paragraph" w:styleId="a4">
    <w:name w:val="footer"/>
    <w:basedOn w:val="a"/>
    <w:link w:val="Char0"/>
    <w:uiPriority w:val="99"/>
    <w:semiHidden/>
    <w:unhideWhenUsed/>
    <w:rsid w:val="00A856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56C3"/>
    <w:rPr>
      <w:sz w:val="18"/>
      <w:szCs w:val="18"/>
    </w:rPr>
  </w:style>
  <w:style w:type="character" w:styleId="a5">
    <w:name w:val="Strong"/>
    <w:basedOn w:val="a0"/>
    <w:uiPriority w:val="22"/>
    <w:qFormat/>
    <w:rsid w:val="00A856C3"/>
    <w:rPr>
      <w:b/>
      <w:bCs/>
    </w:rPr>
  </w:style>
</w:styles>
</file>

<file path=word/webSettings.xml><?xml version="1.0" encoding="utf-8"?>
<w:webSettings xmlns:r="http://schemas.openxmlformats.org/officeDocument/2006/relationships" xmlns:w="http://schemas.openxmlformats.org/wordprocessingml/2006/main">
  <w:divs>
    <w:div w:id="469327777">
      <w:bodyDiv w:val="1"/>
      <w:marLeft w:val="0"/>
      <w:marRight w:val="0"/>
      <w:marTop w:val="0"/>
      <w:marBottom w:val="0"/>
      <w:divBdr>
        <w:top w:val="none" w:sz="0" w:space="0" w:color="auto"/>
        <w:left w:val="none" w:sz="0" w:space="0" w:color="auto"/>
        <w:bottom w:val="none" w:sz="0" w:space="0" w:color="auto"/>
        <w:right w:val="none" w:sz="0" w:space="0" w:color="auto"/>
      </w:divBdr>
      <w:divsChild>
        <w:div w:id="541598713">
          <w:marLeft w:val="0"/>
          <w:marRight w:val="0"/>
          <w:marTop w:val="0"/>
          <w:marBottom w:val="0"/>
          <w:divBdr>
            <w:top w:val="single" w:sz="6" w:space="0" w:color="DEDEDE"/>
            <w:left w:val="single" w:sz="6" w:space="0" w:color="DEDEDE"/>
            <w:bottom w:val="single" w:sz="6" w:space="0" w:color="DEDEDE"/>
            <w:right w:val="single" w:sz="6" w:space="0" w:color="DEDEDE"/>
          </w:divBdr>
          <w:divsChild>
            <w:div w:id="992024261">
              <w:marLeft w:val="0"/>
              <w:marRight w:val="0"/>
              <w:marTop w:val="0"/>
              <w:marBottom w:val="0"/>
              <w:divBdr>
                <w:top w:val="none" w:sz="0" w:space="0" w:color="auto"/>
                <w:left w:val="none" w:sz="0" w:space="0" w:color="auto"/>
                <w:bottom w:val="none" w:sz="0" w:space="0" w:color="auto"/>
                <w:right w:val="none" w:sz="0" w:space="0" w:color="auto"/>
              </w:divBdr>
              <w:divsChild>
                <w:div w:id="16156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1883</Words>
  <Characters>10739</Characters>
  <Application>Microsoft Office Word</Application>
  <DocSecurity>0</DocSecurity>
  <Lines>89</Lines>
  <Paragraphs>25</Paragraphs>
  <ScaleCrop>false</ScaleCrop>
  <Company/>
  <LinksUpToDate>false</LinksUpToDate>
  <CharactersWithSpaces>12597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2016-08-01T01:21:00Z</dcterms:created>
  <dcterms:modified xsi:type="dcterms:W3CDTF">2016-08-01T01:21:00Z</dcterms:modified>
</cp:coreProperties>
</file>